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mallCaps w:val="1"/>
          <w:color w:val="000000"/>
          <w:sz w:val="28"/>
          <w:szCs w:val="28"/>
          <w:u w:val="single"/>
          <w:rtl w:val="0"/>
        </w:rPr>
        <w:t xml:space="preserve">проект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8"/>
          <w:szCs w:val="28"/>
          <w:rtl w:val="0"/>
        </w:rPr>
        <w:t xml:space="preserve">ПОРЯДОК ДЕННИЙ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засідання Тимчасової спеціальної комісії Верховної Ради України з питань захисту майнових та немайнових прав внутрішньо переміщених та інших осіб, постраждалих внаслідок збройної агресії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Російської Федерації проти України</w:t>
      </w:r>
    </w:p>
    <w:p w:rsidR="00000000" w:rsidDel="00000000" w:rsidP="00000000" w:rsidRDefault="00000000" w:rsidRPr="00000000" w14:paraId="00000006">
      <w:pPr>
        <w:tabs>
          <w:tab w:val="left" w:leader="none" w:pos="1240"/>
          <w:tab w:val="left" w:leader="none" w:pos="3703"/>
        </w:tabs>
        <w:spacing w:after="0" w:before="98" w:line="240" w:lineRule="auto"/>
        <w:ind w:left="708" w:hanging="708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240"/>
          <w:tab w:val="left" w:leader="none" w:pos="3703"/>
        </w:tabs>
        <w:spacing w:after="0" w:before="98" w:line="240" w:lineRule="auto"/>
        <w:ind w:left="708" w:hanging="708"/>
        <w:jc w:val="center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09 серпня 2024 року, 10:00</w:t>
      </w:r>
    </w:p>
    <w:p w:rsidR="00000000" w:rsidDel="00000000" w:rsidP="00000000" w:rsidRDefault="00000000" w:rsidRPr="00000000" w14:paraId="00000008">
      <w:pPr>
        <w:tabs>
          <w:tab w:val="left" w:leader="none" w:pos="1240"/>
          <w:tab w:val="left" w:leader="none" w:pos="3703"/>
        </w:tabs>
        <w:spacing w:after="0" w:before="98" w:line="240" w:lineRule="auto"/>
        <w:ind w:left="708" w:hanging="708"/>
        <w:jc w:val="center"/>
        <w:rPr>
          <w:rFonts w:ascii="Times New Roman" w:cs="Times New Roman" w:eastAsia="Times New Roman" w:hAnsi="Times New Roman"/>
          <w:i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8"/>
          <w:szCs w:val="28"/>
          <w:rtl w:val="0"/>
        </w:rPr>
        <w:t xml:space="preserve">/м. Одеса/</w:t>
      </w:r>
    </w:p>
    <w:p w:rsidR="00000000" w:rsidDel="00000000" w:rsidP="00000000" w:rsidRDefault="00000000" w:rsidRPr="00000000" w14:paraId="00000009">
      <w:pPr>
        <w:tabs>
          <w:tab w:val="left" w:leader="none" w:pos="1240"/>
          <w:tab w:val="left" w:leader="none" w:pos="3703"/>
        </w:tabs>
        <w:spacing w:after="0" w:before="98" w:line="240" w:lineRule="auto"/>
        <w:ind w:left="708" w:hanging="708"/>
        <w:rPr>
          <w:rFonts w:ascii="Times New Roman" w:cs="Times New Roman" w:eastAsia="Times New Roman" w:hAnsi="Times New Roman"/>
          <w:color w:val="000000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42424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Про діяльність Херсонської обласної військової адміністрації, інших військових адміністрацій та органів місцевого самоврядування Херсонської області щодо задоволення потреб внутрішньо переміщених осіб та ефективність витрачання бюджетних коштів на ці цілі.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Про діяльність Миколаївської обласної військової адміністрації, інших військових адміністрацій та органів місцевого самоврядування Миколаївської області щодо задоволення потреб внутрішньо переміщених осіб та ефективність витрачання бюджетних коштів на ці цілі.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 Про діяльність Одеської обласної військової адміністрації, інших військових адміністрацій та органів місцевого самоврядування Одеської області щодо задоволення потреб внутрішньо переміщених осіб та ефективність витрачання бюджетних коштів на ці цілі.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Про діяльність Рад з питань внутрішньо переміщених осіб Одеської області.</w:t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Різне.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